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CECD6C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bookmarkStart w:id="0" w:name="_GoBack"/>
      <w:bookmarkEnd w:id="0"/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Kierownik Jednostki Samorządu Terytorialnego (dalej JST) - w rozumieniu art. 33 ust. 3 Ustawy z dnia 8 marca 1990 r. o samorządzie gminnym   (tj. Dz. U. z 2022 r. poz. 559, ze zm.) </w:t>
      </w:r>
    </w:p>
    <w:p w14:paraId="1BAB952F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2086E399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Dane Podmiotu wnoszącego petycję znajdują się poniżej oraz w załączonym pliku sygnowanym kwalifikowanym podpisem elektronicznym - stosownie do dyspozycji Ustawy z dnia 5 września 2016 r. o usługach zaufania oraz identyfikacji elektronicznej (t.j. Dz. U. z 2019 r. poz. 162, 1590)  oraz przepisów art. 4 ust. 5 Ustawy o petycjach ( tj. Dz.U. 2018 poz. 870)  </w:t>
      </w:r>
    </w:p>
    <w:p w14:paraId="71D62EE8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Data dostarczenia  zgodna z dyspozycją art. 61 pkt. 2 Ustawy Kodeks Cywilny (t.j. Dz. U. z 2020 r. poz. 1740) </w:t>
      </w:r>
    </w:p>
    <w:p w14:paraId="40D281AD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66C5AC60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Adresatem Wniosku/Petycji* - jest Organ  ujawniony w komparycji - jednoznacznie identyfikowalny  za pośrednictwem adresu e-mail, pod którym odebrano niniejszy wniosek/petycję. </w:t>
      </w:r>
      <w:r w:rsidRPr="00F828C6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>Rzeczony adres e-mail uzyskano z Biuletynu Informacji Publicznej Urzędu.</w:t>
      </w:r>
    </w:p>
    <w:p w14:paraId="4872D99B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7912FD60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>W razie wątpliwości co do trybu jaki należy zastosować do naszego pisma - wnosimy o bezwzględne zastosowanie dyspozycji art. 222 Ustawy z dnia 14 czerwca 1960 r. Kodeks postępowania administracyjnego ( t.j. Dz. U. z 2020 r. poz. 256, 695) </w:t>
      </w:r>
    </w:p>
    <w:p w14:paraId="688F458E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5B6C5830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Preambuła Wniosku/Petycji*:</w:t>
      </w:r>
    </w:p>
    <w:p w14:paraId="66801016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>Ustawa z dnia 16 kwietnia 2020 r. o zmianie ustawy – Prawo geodezyjne i kartograficzne oraz niektórych innych ustaw (Dz. U. z 2020 r. poz. 782)  wprowadziła istotne zmiany w ustawie  z dnia 27 marca 2003 r. o planowaniu i zagospodarowaniu przestrzennym (t.j. Dz. U. z 2022 r. poz. 503, ze zm.)  - stopniowo nakładając  na samorządy obowiązek tworzenia danych przestrzennych dla aktów planowania przestrzennego (APP) oraz ich udostępniania za pomocą usług sieciowych (wyszukiwania, przeglądania i pobierania).</w:t>
      </w:r>
    </w:p>
    <w:p w14:paraId="59F61659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50C445EC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Tymczasem kiedy pytaliśmy kilka lat temu o stan faktyczny w Gminach - związany ze stopniem zaawansowania prac nad udostępnieniem wzmiankowanych danych przestrzennych za pomocą usług sieciowych - okazało się, że jak zwykle w Gminach - jest bardzo duże spektrum i rozbieżności w zaawansowaniu prac. </w:t>
      </w:r>
    </w:p>
    <w:p w14:paraId="14BB56AA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>Począwszy od Gmin, które w stopniu bardzo zaawansowanym uruchomiły usługi sieciowe, spełniając nawet a priori przepisy ustawowe</w:t>
      </w:r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  - skończywszy na gminach, które w trybie Ustawy o dostępie do informacji publicznej - udzielały informacji (jak wynika przynajmniej z kontentu odpowiedzi) świadczących o całkowitej nieznajomości tematu i podstawowych zagadnień z tym związanych - sic ! </w:t>
      </w:r>
      <w:r w:rsidRPr="00F828C6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>a co za tym idzie o zerowym stopniu zaawansowania prac nad tym zagadnieniem. </w:t>
      </w:r>
    </w:p>
    <w:p w14:paraId="71F868C2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61D7D2BC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Dlatego biorąc pod uwagę powyższe, oraz uzasadniony społecznie - interes pro publico bono, wnosimy: </w:t>
      </w:r>
    </w:p>
    <w:p w14:paraId="2FBC64AB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696EBCF3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Osnowa Wniosku: </w:t>
      </w:r>
    </w:p>
    <w:p w14:paraId="5853A565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§1) Na mocy art. 61 Konstytucji RP, w trybie art. 6 ust. 1 pkt. 1 lit c oraz art. 6 ust. 1 pkt. 2 lit. c Ustawy z dnia 6 września o dostępie do informacji publicznej (t.j. Dz. U. z 2022 r. poz. 902) </w:t>
      </w:r>
      <w:r w:rsidRPr="00F828C6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>o udzielenie informacji publicznej w przedmiocie  zaawansowania prac nad zapewnieniem bezpośredniego dostępu do danych przestrzennych dla APP i ich zbiorów za pomocą usługi pobierania WFS, którego wymaga Ustawodawca zgodnie z przyjętym vacatio legis  ustawy  z dnia 27 marca 2003 r. o planowaniu i zagospodarowaniu przestrzennym (t.j. Dz. U. z 2022 r. poz. 503, 1846)  w związku z przepisami Ustawa z dnia 16 kwietnia 2020 r. o zmianie ustawy – Prawo geodezyjne i kartograficzne oraz niektórych innych ustaw (Dz. U. z 2020 r. poz. 782).</w:t>
      </w:r>
    </w:p>
    <w:p w14:paraId="1BFCFBD8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53565360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>Dla ułatwienia sporządzenia klarownej odpowiedzi - porównywalnej  w skali makro  - wnioskodawca proponuje, aby rzeczony stan zaawansowania żądany powyższym wnioskiem  - Urzędnicy - w stosownej odpowiedzi - oszacowali w skali od 0 do 100%.</w:t>
      </w:r>
    </w:p>
    <w:p w14:paraId="31C975C6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18B7F5FD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>Przy czym oczywiście 100% to zapewnienie bezpośredniego dostępu - na dzień złożenia przedmiotowego wniosku - do danych przestrzennych APP i ich zbiorów za pośrednictwem usługi pobierania WFS dla wszystkich obowiązujących w gminie aktów planowania przestrzennego. </w:t>
      </w:r>
    </w:p>
    <w:p w14:paraId="6464A235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Natomiast 50% - to zapewnienie możliwości pobierania kopii danych przestrzennych APP i ich zbiorów (np. za pośrednictwem usługi pobierania ATOM).</w:t>
      </w:r>
    </w:p>
    <w:p w14:paraId="03AFA70C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04A81808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>Nie ulega wątpliwości, że Gminy  zapewniając bezpośredni dostęp do danych przestrzennych aktów planowania przestrzennego będą optymalizować lokalny proces inwestycyjny, co przyczyni się do  ulepszenia organizacji, wzmocnienia praworządności, usprawnienia pracy i zapobiegania nadużyciom, ochrony własności, lepszego zaspokajania potrzeb ludności - scilicet zaspokoją art. 241 KPA, na który tak często powołujemy się w związku z naszymi wnioskami. </w:t>
      </w:r>
    </w:p>
    <w:p w14:paraId="3FAEA5E0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2A1E5A58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>Wszystko oczywiście ma być wykonane - jak zwykle za pieniądze Podatników</w:t>
      </w:r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 -  zatem tym większy niepokój o to czy nasze pieniądze zostaną w tym przypadku racjonalnie wydatkowane - a końcowym efektem będzie to, że do danych przestrzennych zostanie zapewniony bezpośredni dostęp online, co umożliwi ich analizowanie i przetwarzanie w zestawieniu z danymi z obszaru całej Polski i UE. </w:t>
      </w:r>
    </w:p>
    <w:p w14:paraId="697C9EE2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6CE837CA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lastRenderedPageBreak/>
        <w:t>Przez długi czas o dane tego typu  trzeba było wnioskować, co znacznie wydłużało proces inwestycyjny. Obecnie osoby fizyczne i podmioty, które wykonują rekonesans - badając tereny, przygotowując plany inwestycyjne i  pozyskując tereny pod zabudowę - zgodnie z intencjami ustawodawcy, rzeczone dane będą  mogły pobierać i analizować online.</w:t>
      </w:r>
    </w:p>
    <w:p w14:paraId="23B12B9B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5EE2B073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Tyle de iure (…) , ale jak to na ogół bywa - w empirii zwykle w Gminach - napotyka się na wiele trudności - o czym świadczy np. bogata judykatura dot. zapewnienia bezpośredniego dostępu przez Gminy do danych przestrzennych tworzonych dla aktów planowania przestrzennego (…) etc.</w:t>
      </w:r>
    </w:p>
    <w:p w14:paraId="39980F22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>Czytając wyroki, aż trudno nadziwić się bezczynności, jaką prezentują urzędnicy w tym obszarze zadań powierzonych im przez Ustawodawcę i Podatników. </w:t>
      </w:r>
    </w:p>
    <w:p w14:paraId="19895FA6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4627240B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>Zatem prawa Podatników zagwarantowane ww. aktami prawa oraz określone i uszczegółowione dodatkowo w Ustawie z dnia 4 marca 2010 r. o infrastrukturze informacji przestrzennej (t.j. Dz. U. z 2021 r. poz. 214) oraz w  Ustawie z dnia 11 sierpnia 2021 r. o otwartych danych i ponownym wykorzystywaniu informacji sektora publicznego (Dz. U. z 2021 r. poz. 1641, ze zm.) - są często martwe. </w:t>
      </w:r>
    </w:p>
    <w:p w14:paraId="669E916F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6C3E4E8D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A priori zastrzegamy sobie możliwość opublikowania wybranych odpowiedzi na na naszych portalach i jak zwykle wnosimy o pełną publikację poniższej petycji. </w:t>
      </w:r>
    </w:p>
    <w:p w14:paraId="2D586166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329D485E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Dodatkowo</w:t>
      </w:r>
    </w:p>
    <w:p w14:paraId="56EE0E78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§1.2) Na mocy wzmiankowanych powyżej przepisów, art. 61 Konstytucji RP, w trybie art. 6 ust. 1  Ustawy o dost. do inf. publ. (t.j. Dz. U. z 2020 r. poz. 2176) wnosimy o podanie danych kontaktowych urzędnika, który w ramach powierzonych mu kompetencji i zadań odpowiedzialny jest w Urzędzie za wyżej sygnalizowany obszar zadań publicznych.  </w:t>
      </w:r>
    </w:p>
    <w:p w14:paraId="05AE0703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 </w:t>
      </w:r>
    </w:p>
    <w:p w14:paraId="004FA369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 </w:t>
      </w:r>
    </w:p>
    <w:p w14:paraId="0A3C91CB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§1.3) Aby zachować pełną jawność i transparentność działań - wnosimy o opublikowanie treści wniosku  na stronie internetowej podmiotu rozpatrującego petycję lub urzędu go obsługującego (Adresata). W przypadku wniosku w trybie  ustawy o dostępie  do  informacji publicznej prośba jest fakultatywna gdyż - obowiązek taki istnieje jedynie w przypadku petycji. </w:t>
      </w:r>
    </w:p>
    <w:p w14:paraId="50B1D763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Notabene chcemy działać w pełni jawnie i transparentnie, mamy nadzieję, że Urząd również.  </w:t>
      </w:r>
    </w:p>
    <w:p w14:paraId="51A0D37C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21DE277F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>II - Petycja Odrębna </w:t>
      </w:r>
    </w:p>
    <w:p w14:paraId="629DF8BE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§2) W trybie Ustawy o petycjach (Dz.U.2018.870 tj. z dnia 2018.05.10)  -  biorąc pod uwagę, powyższą argumentację wnioskujemy o jak najszybsze zaspokojenie wyżej powołanych przepisów oraz zapewnienie bezpośredniego dostępu do danych przestrzennych i ich zbiorów za pośrednictwem usługi pobierania WFS dla wszystkich obowiązujących w gminie aktów planowania przestrzennego, w formie przewidzianej przez Ustawodawcę w stosownych terminach.</w:t>
      </w:r>
    </w:p>
    <w:p w14:paraId="615C8769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35C3A0AF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* Zdaniem wnoszącego - niniejsze pismo należy go procedować dwutorowo - poniższą część w trybie ustawy o petycjach i powyższą część w trybie ustawy o dostępie do inf. publicznej. Dla zmniejszenia marnotrawstwa papieru i </w:t>
      </w:r>
      <w:r w:rsidRPr="00F828C6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>ograniczenia procedur biurokratycznych wniosek i petycję przesyłamy en-bloc - w jednym piśmie.</w:t>
      </w:r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  </w:t>
      </w:r>
    </w:p>
    <w:p w14:paraId="2CF835BD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4932572C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*Nie jest to łączenie trybów - zatem prosimy kwalifikować niniejsze pisma jako dwa środki prawne - wniosek  i odrębną petycję   - vide -  piśmiennictwo: J. Borkowski (w:) B. Adamiak, J. Borkowski, Kodeks postępowania…, s. 668; por. także art. 12 ust. 1 komentowanej ustawy - materiał </w:t>
      </w:r>
      <w:r w:rsidRPr="00F828C6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>dostępny w sieci Internet.</w:t>
      </w:r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  </w:t>
      </w:r>
    </w:p>
    <w:p w14:paraId="2B46FFB6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W razie wątpliwości co do trybu jaki należy zastosować do naszego pisma - wnosimy o bezwzględne zastosowanie dyspozycji art. 222 Ustawy z dnia 14 czerwca 1960 r. Kodeks postępowania administracyjnego ( t.j. Dz. U. z 2020 r. poz. 256, 695) </w:t>
      </w:r>
    </w:p>
    <w:p w14:paraId="5DCCC2F4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 </w:t>
      </w:r>
    </w:p>
    <w:p w14:paraId="136002AE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  </w:t>
      </w:r>
    </w:p>
    <w:p w14:paraId="6553803C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Oczywiście ABY NASZA PETYCJA NIE BYŁA W ŻADNYM RAZIE ŁĄCZONA z ewentualnym PÓŹNIEJSZYM trybem ewentualnego zamówienia. </w:t>
      </w:r>
    </w:p>
    <w:p w14:paraId="4F6B7262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Nie musimy dodawać, że jesteśmy przekonani, iż ewentualne postępowania będą prowadzone z uwzględnieniem zasad uczciwej konkurencji - i o wyborze ewentualnego oferenta będą decydować jedynie  ustalone przez Decydentów kryteria związane inter alia z zaspokojeniem aktualnego stanu prawnego, bezpieczeństwem oraz racjonalnym i </w:t>
      </w:r>
      <w:r w:rsidRPr="00F828C6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>oszczędnym </w:t>
      </w:r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wydatkowaniem środków publicznych.   </w:t>
      </w:r>
    </w:p>
    <w:p w14:paraId="68100BB7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 </w:t>
      </w:r>
    </w:p>
    <w:p w14:paraId="4A9E5DD2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§2.1) Aby zachować pełną jawność i transparentność działań - wnosimy o opublikowanie treści petycji na stronie internetowej podmiotu rozpatrującego petycję lub urzędu go obsługującego (Adresata)  - na podstawie art. 8 ust. 1 ww. Ustawy o petycjach  - co jest jednoznaczne z wyrażeniem zgody na publikację wszystkich danych. Chcemy działać w pełni jawnie i transparentnie.</w:t>
      </w:r>
    </w:p>
    <w:p w14:paraId="3882222C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7365C680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227D1882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§3) Wnosimy o zwrotne potwierdzenie otrzymania niniejszego wniosku/petycji*  w trybie §7  Rozporządzenia Prezesa Rady Ministrów z dnia 8 stycznia 2002 r. w sprawie organizacji przyjmowania i rozpatrywania s. i wniosków. (Dz. U. z dnia 22 styczna 2002 r. Nr 5, poz. 46) -  na adres poczty elektronicznej  mapy-interaktywne@samorzad.pl </w:t>
      </w:r>
    </w:p>
    <w:p w14:paraId="3421FE61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lastRenderedPageBreak/>
        <w:t>§4) Wnosimy o to, aby odpowiedź w  przedmiocie powyższych pytań i petycji złożonych na mocy art. 63 Konstytucji RP - w związku z art.  241 KPA, została udzielona - zwrotnie na adres poczty elektronicznej  mapy-interaktywne@samorzad.pl </w:t>
      </w:r>
    </w:p>
    <w:p w14:paraId="1728B033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§5) Wniosek został sygnowany bezpiecznym, kwalifikowanym podpisem elektronicznym - stosownie do wytycznych Ustawy z dnia 5 września 2016 r. o usługach zaufania oraz identyfikacji elektronicznej (t.j. Dz. U. z 2019 r. poz. 162, 1590) </w:t>
      </w:r>
    </w:p>
    <w:p w14:paraId="0EFC49A8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7FA25D30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12DDEC42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Współwnioskodawca: </w:t>
      </w:r>
    </w:p>
    <w:p w14:paraId="66BD5027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Osoba Prawna</w:t>
      </w:r>
    </w:p>
    <w:p w14:paraId="07B8E082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Szulc-Efekt sp. z o. o.</w:t>
      </w:r>
    </w:p>
    <w:p w14:paraId="5A8983C3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Prezes Zarządu - Adam Szulc </w:t>
      </w:r>
    </w:p>
    <w:p w14:paraId="6890B3F1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ul. Poligonowa 1</w:t>
      </w:r>
    </w:p>
    <w:p w14:paraId="1254182B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04-051 Warszawa</w:t>
      </w:r>
    </w:p>
    <w:p w14:paraId="3F2FE783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nr KRS: 0000059459</w:t>
      </w:r>
    </w:p>
    <w:p w14:paraId="2BD167C7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Kapitał Zakładowy: 222.000,00 pln </w:t>
      </w:r>
    </w:p>
    <w:p w14:paraId="1B87194F" w14:textId="77777777" w:rsidR="00F828C6" w:rsidRPr="00F828C6" w:rsidRDefault="001D4D07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hyperlink r:id="rId4" w:history="1">
        <w:r w:rsidR="00F828C6" w:rsidRPr="00F828C6">
          <w:rPr>
            <w:rFonts w:ascii="Arial" w:eastAsia="Times New Roman" w:hAnsi="Arial" w:cs="Arial"/>
            <w:color w:val="0000FF"/>
            <w:sz w:val="16"/>
            <w:szCs w:val="16"/>
            <w:u w:val="single"/>
            <w:lang w:eastAsia="pl-PL"/>
          </w:rPr>
          <w:t>www.gmina.pl</w:t>
        </w:r>
      </w:hyperlink>
      <w:r w:rsidR="00F828C6"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 </w:t>
      </w:r>
    </w:p>
    <w:p w14:paraId="28E2A146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>Jawność i transparentność </w:t>
      </w:r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- to narzędzie do walki z korupcją i nadużyciami w Gminach„</w:t>
      </w:r>
    </w:p>
    <w:p w14:paraId="1951CF67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728E5524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>Zwyczajowy komentarz do Wniosku:</w:t>
      </w:r>
    </w:p>
    <w:p w14:paraId="59654528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 </w:t>
      </w:r>
    </w:p>
    <w:p w14:paraId="1D1AEBC5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Adresat jest jednoznacznie identyfikowany - na podstawie - unikalnego adresu e-mail opublikowanego w Biuletynie Informacji Publicznej Jednostki i przypisanego do odnośnego Organu.</w:t>
      </w:r>
    </w:p>
    <w:p w14:paraId="2CD3AF0C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Rzeczony adres e-mail - zgodnie z dyspozycją art. 1 i 8 ustawy o dostępie do informacji publicznej - stanowiąc informację pewną i potwierdzoną - jednoznacznie oznacza adresata petycji/wniosku. (Oznaczenie adresata petycji/wniosku) </w:t>
      </w:r>
    </w:p>
    <w:p w14:paraId="4FEF27F7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Pomimo, iż w rzeczonym wniosku powołujemy się na art. 241 Ustawy z dnia 14 czerwca 1960 r. Kodeks postępowania administracyjnego (t.j. Dz. U. z 2021 r. poz. 735 , 2052)   -  w naszym mniemaniu - nie oznacza to, że Urząd powinien rozpatrywać niniejsze wnioski w trybie KPA  - należy w tym przypadku zawsze stosować art. 222 KPA. </w:t>
      </w:r>
    </w:p>
    <w:p w14:paraId="24DD08F2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W opinii Wnioskodawcy Urząd powinien w zależności od dokonanej interpretacji treści pisma  - procedować nasze wnioski  -  ad exemplum w trybie Ustawy o petycjach (Dz.U.2014.1195 z dnia 2014.09.05)  lub odpowiednio Ustawy o dostępie do informacji publicznej (wynika to zazwyczaj z jego treści i powołanych podstaw prawnych) - lub stosować art. 222KPA </w:t>
      </w:r>
    </w:p>
    <w:p w14:paraId="4EACFA10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Zatem - wg. Wnioskodawcy niniejszy wniosek może być jedynie fakultatywnie rozpatrywany - jako optymalizacyjny w związku z art. 241 KPA. </w:t>
      </w:r>
    </w:p>
    <w:p w14:paraId="5D0222F5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W naszych wnioskach/petycjach  często powołujemy sie na  wzmiankowany art. 241 KPA - scilicet: "Przedmiotem wniosku mogą być w szczególności sprawy ulepszenia organizacji, wzmocnienia praworządności, usprawnienia pracy i zapobiegania nadużyciom, ochrony własności, lepszego zaspokajania potrzeb ludności.” - w sensie możliwości otwarcia procedury sanacyjnej. </w:t>
      </w:r>
    </w:p>
    <w:p w14:paraId="36040777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>Każdy Podmiot mający styczność z Gminą  - ma prawo i obowiązek - usprawniać struktury administracji samorządowej i każdy Podmiot bez wyjątku ma obowiązek walczyć o lepszą przyszłość dla Polski.</w:t>
      </w:r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 </w:t>
      </w:r>
    </w:p>
    <w:p w14:paraId="539F40BD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Zatem pomimo formy zewnętrznej - Decydenci mogą/powinni dokonać własnej interpretacji  pisma - zgodnie z brzmieniem art. 222 KPA. </w:t>
      </w:r>
    </w:p>
    <w:p w14:paraId="1F836AB4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0FA13F47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Nazwa Wnioskodawca/Petycjodawca - jest dla uproszczenia stosowna jako synonim nazwy “Podmiot Wnoszący Petycję” - w rozumieniu art. 4 ust. 4 Ustawy o petycjach (Dz.U.2014.1195 z dnia 2014.09.05) </w:t>
      </w:r>
    </w:p>
    <w:p w14:paraId="38055000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3EDAD53C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Pozwalamy sobie również przypomnieć, że  ipso iure art. 2 ust. 2 Ustawy o dostępie do informacji publicznej “ (…) </w:t>
      </w:r>
      <w:r w:rsidRPr="00F828C6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>Od osoby wykonującej prawo do informacji publicznej nie wolno żądać wykazania interesu prawnego lub faktycznego.</w:t>
      </w:r>
    </w:p>
    <w:p w14:paraId="6C333257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031F21C1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Wnioskodawca   - pro forma podpisał - niniejszy wniosek -  bezpiecznym kwalifikowanym podpisem elektronicznym  (w załączeniu stosowne pliki) - choć według aktualnego orzecznictwa brak podpisu elektronicznego nie powoduje bezprzedmiotowości wniosku, stosownie do orzeczenia: Naczelnego Sądu Administracyjnego w Warszawie I OSK 1277/08.  Podkreślamy jednocześnie, iż przedmiotowy wniosek traktujemy jako próbę usprawnienia organizacji działania Jednostek Administracji Publicznej  - w celu lepszego zaspokajania potrzeb ludności. Do wniosku dołączono plik podpisany bezpiecznym kwalifikowanym podpisem elektronicznym, zawiera on taką samą treść, jak ta która znajduje się w niniejszej wiadomości e-mail.  Weryfikacja podpisu i odczytanie pliku wymaga posiadania oprogramowania, które bez ponoszenia opłat, można uzyskać na stronach WWW podmiotów - zgodnie z ustawą, świadczących usługi certyfikacyjne. </w:t>
      </w:r>
    </w:p>
    <w:p w14:paraId="5C5E9D30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34C11D7F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Celem naszych wniosków jest - sensu largo - usprawnienie, naprawa - na miarę istniejących możliwości - funkcjonowania struktur Administracji Publicznej - głownie w Gminach/Miastach  - gdzie jak wynika z naszych wniosków - stan faktyczny wymaga wszczęcia procedur sanacyjnych. </w:t>
      </w:r>
    </w:p>
    <w:p w14:paraId="6F95608F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50A63C78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>W Jednostkach Pionu Administracji Rządowej - stan faktyczny jest o wiele lepszy.  </w:t>
      </w:r>
    </w:p>
    <w:p w14:paraId="146A9E70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594CF62B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Zwracamy uwagę, że Ustawodawca do tego stopnia stara się - poszerzyć spektrum możliwości porównywania cen i wyboru różnych opcji rynkowych oraz przeciwdziałać korupcji w Administracji Publicznej - że nakazał w §6 ust. 2 </w:t>
      </w:r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lastRenderedPageBreak/>
        <w:t>pkt. 2 załącznika nr 1 do Rozporządzenia Prezesa Rady Ministrów z dnia 18 stycznia 2011 r. w sprawie instrukcji kancelaryjnej, (…) (Dz. U. z dnia 20 stycznia 2011 r.) -  archiwizowanie, również wszystkich niezamówionych ofert, a co dopiero petycji i wniosków optymalizacyjnych. Cieszy nas ten fakt niemiernie, przyczyni się z pewnością do większej rozwagi w wydatkowaniu środków publicznych. </w:t>
      </w:r>
    </w:p>
    <w:p w14:paraId="788CB466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Duża ilość powoływanych przepisów prawa w przedmiotowym wniosku, wiąże się z tym, że chcemy uniknąć wyjaśniania intencji i podstaw prawnych w rozmowach telefonicznych - co rzadko, ale jednak, ciągle ma miejsce w przypadku nielicznych JST.</w:t>
      </w:r>
    </w:p>
    <w:p w14:paraId="48F192A8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Jeżeli JST nie zgada się z powołanymi przepisami prawa, prosimy aby zastosowano podstawy prawne akceptowane przez JST.</w:t>
      </w:r>
    </w:p>
    <w:p w14:paraId="76941C8E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Dobro Petenta i jawność życia publicznego jest naszym nadrzędnym celem, dlatego staramy się również upowszechniać zapisy Ustawowe dotyczące Wnioskowania. Kwestie te Ustawodawca podkreślił i uregulował w art. 63 Konstytucji RP: "Każdy ma prawo składać petycje, wnioski i skargi w interesie publicznym, własnym lub innej osoby za jej zgodą do organów władzy publicznej oraz do organizacji i instytucji społecznych w związku z wykonywanymi przez nie zadaniami zleconymi z zakresu administracji publicznej." oraz w art. 54 ust. 1 Konstytucji RP "Każdemu zapewnia się wolność wyrażania swoich poglądów oraz pozyskiwania i rozpowszechniania informacji."</w:t>
      </w:r>
    </w:p>
    <w:p w14:paraId="2B187883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64D3F60E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Pamiętajmy również o przepisach zawartych inter alia: w </w:t>
      </w:r>
      <w:r w:rsidRPr="00F828C6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>art. 225 KPA: "§ 1. Nikt nie może być narażony na jakikolwiek uszczerbek lub zarzut z powodu złożenia skargi lub wniosku albo z powodu dostarczenia materiału do publikacji o znamionach skargi lub wniosku, jeżeli działał w granicach prawem dozwolonych</w:t>
      </w:r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. § 2. Organy państwowe, organy jednostek samorządu terytorialnego i inne organy samorządowe oraz organy organizacji społecznych są obowiązane przeciwdziałać hamowaniu krytyki i innym działaniom ograniczającym prawo do składania skarg i wniosków lub dostarczania informacji - do publikacji - o znamionach skargi lub wniosku.”</w:t>
      </w:r>
    </w:p>
    <w:p w14:paraId="32936754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Jeśli do przedmiotowego wniosku dołączono petycję - należy uznać, że Stosownie do art. 4 ust. 2 pkt. 1 Ustawy o petycjach ( tj. Dz.U. 2018 poz. 870)  -  osobą reprezentująca Podmiot wnoszący petycję - jest Prezes Zarządu wskazany w stopce </w:t>
      </w:r>
    </w:p>
    <w:p w14:paraId="5BEFDF1A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*Stosownie do art. 4 ust. 2 pkt. 5 ww. Ustawy - petycja niniejsza została złożona za pomocą środków komunikacji elektronicznej - a wskazanym zwrotnym adresem poczty elektronicznej jest skrzynka poczty elektronicznej Adresata ujawniona w BIP i z BIP pozyskana przez wnioskodawcę/petycjodawcę, etc </w:t>
      </w:r>
    </w:p>
    <w:p w14:paraId="1C4EBD44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Adresatem Petycji - jest Organ ujawniony w komparycji.</w:t>
      </w:r>
    </w:p>
    <w:p w14:paraId="13BFA4DC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Kierownik Jednostki Samorządu Terytorialnego (dalej JST)  - w rozumieniu art. 33 ust. 3 Ustawy o samorządzie gminnym</w:t>
      </w:r>
    </w:p>
    <w:p w14:paraId="3A244684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Eksperci NIK piszą: "Niewielka liczba składanych wniosków o udzielenie informacji publicznej, liczba skarg złożonych do WSA, jak również liczba pozwów złożonych do sądów rejonowych, świadczyć może o braku zainteresowania w egzekwowaniu powszechnego prawa do informacji publicznej. Z drugiej strony, realizację tego prawa utrudniają podmioty zobowiązane do pełnej przejrzystości swojego działania, poprzez nieudostępnianie wymaganej informacji publicznej" [Protokół pokontrolny dostępny w sieci Internet: LBY-4101-09/2010]. Mamy nadzieję, zmienić powyższą ocenę, być może nasz wniosek choć w niewielkim stopniu – przyczyni się do zwiększenia tych wskaźników.</w:t>
      </w:r>
    </w:p>
    <w:p w14:paraId="1CB21171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7653ED92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Postulujemy, ABY NASZA PETYCJA NIE BYŁA W ŻADNYM RAZIE ŁĄCZONA Z ewentualnym PÓŹNIEJSZYM jakimkolwiek trybem zamówienia  nie musimy dodawać, że mamy nadzieję, iż wszelkie ewentualne postępowania będą  prowadzone z uwzględnieniem zasad uczciwej konkurencji - i o wyborze oferenta będą decydować jedynie ustalone przez decydentów kryteria związane inter alia z parametrami ofert oraz ceną. </w:t>
      </w:r>
    </w:p>
    <w:p w14:paraId="0CCDEBDC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52DE071A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Oczywiście - wszelkie ewentualne postępowania - ogłoszone przez Jednostkę Administracji Publicznej - będące następstwem niniejszego wniosku - należy przeprowadzić zgodnie z rygorystycznymi zasadami wydatkowania środków publicznych -  z uwzględnieniem stosowania zasad uczciwej konkurencji, przejrzystości i transparentności -  zatem w pełni lege artis. </w:t>
      </w:r>
    </w:p>
    <w:p w14:paraId="2AC3426B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Ponownie sygnalizujemy, że do wniosku dołączono plik podpisany  kwalifikowanym podpisem elektronicznym.  Weryfikacja podpisu i odczytanie pliku wymaga posiadania oprogramowania, które bez ponoszenia opłat, można uzyskać na stronach WWW podmiotów - zgodnie z ustawą, świadczących usługi certyfikacyjne. </w:t>
      </w:r>
    </w:p>
    <w:p w14:paraId="1FD7D1C6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* - niepotrzebne - pominąć </w:t>
      </w:r>
    </w:p>
    <w:p w14:paraId="359756AC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09E4D1BD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2A4EFD8D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3361E569" w14:textId="77777777" w:rsidR="00F828C6" w:rsidRPr="00F828C6" w:rsidRDefault="00F828C6" w:rsidP="00F828C6">
      <w:pPr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600B4C01" w14:textId="77777777" w:rsidR="00F828C6" w:rsidRPr="00F828C6" w:rsidRDefault="00F828C6" w:rsidP="00F828C6">
      <w:pPr>
        <w:jc w:val="both"/>
        <w:rPr>
          <w:rFonts w:ascii="Arial" w:hAnsi="Arial" w:cs="Arial"/>
          <w:sz w:val="16"/>
          <w:szCs w:val="16"/>
        </w:rPr>
      </w:pPr>
    </w:p>
    <w:sectPr w:rsidR="00F828C6" w:rsidRPr="00F828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8C6"/>
    <w:rsid w:val="001D4D07"/>
    <w:rsid w:val="00F82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4577F91"/>
  <w15:chartTrackingRefBased/>
  <w15:docId w15:val="{99B059BE-6082-A942-95FA-93168A919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F828C6"/>
  </w:style>
  <w:style w:type="character" w:styleId="Hipercze">
    <w:name w:val="Hyperlink"/>
    <w:basedOn w:val="Domylnaczcionkaakapitu"/>
    <w:uiPriority w:val="99"/>
    <w:semiHidden/>
    <w:unhideWhenUsed/>
    <w:rsid w:val="00F828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812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6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3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6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1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5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4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8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0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8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6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7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9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0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7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5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4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2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1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1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4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9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5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1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21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05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0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26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12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1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6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3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0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7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7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9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5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5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1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99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00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85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31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09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4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97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47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78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1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4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33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55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20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66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52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58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76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54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84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9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19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96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2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78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24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45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90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7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58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63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59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36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96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99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41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57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18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min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2651</Words>
  <Characters>15909</Characters>
  <Application>Microsoft Office Word</Application>
  <DocSecurity>0</DocSecurity>
  <Lines>132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Szulc</dc:creator>
  <cp:keywords/>
  <dc:description/>
  <cp:lastModifiedBy>lenovo</cp:lastModifiedBy>
  <cp:revision>2</cp:revision>
  <dcterms:created xsi:type="dcterms:W3CDTF">2022-12-19T15:10:00Z</dcterms:created>
  <dcterms:modified xsi:type="dcterms:W3CDTF">2022-12-19T15:10:00Z</dcterms:modified>
</cp:coreProperties>
</file>